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686A" w14:textId="07991621" w:rsidR="005F2C59" w:rsidRDefault="00CC394C" w:rsidP="00CC39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COMPLAINTS POLICY AND PROCEDURE</w:t>
      </w:r>
    </w:p>
    <w:p w14:paraId="74DD84C1" w14:textId="4E201C35" w:rsidR="00CC394C" w:rsidRDefault="00CC394C" w:rsidP="00CC394C">
      <w:pPr>
        <w:rPr>
          <w:rFonts w:ascii="Arial" w:hAnsi="Arial" w:cs="Arial"/>
        </w:rPr>
      </w:pPr>
      <w:r>
        <w:rPr>
          <w:rFonts w:ascii="Arial" w:hAnsi="Arial" w:cs="Arial"/>
        </w:rPr>
        <w:t>POLICY</w:t>
      </w:r>
    </w:p>
    <w:p w14:paraId="19860152" w14:textId="234538EC" w:rsidR="00CC394C" w:rsidRDefault="00CC394C" w:rsidP="00CC394C">
      <w:pPr>
        <w:rPr>
          <w:rFonts w:ascii="Arial" w:hAnsi="Arial" w:cs="Arial"/>
        </w:rPr>
      </w:pPr>
      <w:r>
        <w:rPr>
          <w:rFonts w:ascii="Arial" w:hAnsi="Arial" w:cs="Arial"/>
        </w:rPr>
        <w:t>It is important that if someone makes a complaint against the charity in general or a specific person, we treat it seriously and quickly. The Board of Trustees</w:t>
      </w:r>
      <w:r w:rsidR="00C70930">
        <w:rPr>
          <w:rFonts w:ascii="Arial" w:hAnsi="Arial" w:cs="Arial"/>
        </w:rPr>
        <w:t xml:space="preserve"> (BOT)</w:t>
      </w:r>
      <w:r>
        <w:rPr>
          <w:rFonts w:ascii="Arial" w:hAnsi="Arial" w:cs="Arial"/>
        </w:rPr>
        <w:t xml:space="preserve"> is responsible and accountable for ensuring the procedures are followed. It may nominate one Trustee to be the focal point for delivering the necessary processes and responses.</w:t>
      </w:r>
    </w:p>
    <w:p w14:paraId="7BD5E54F" w14:textId="3E1302C0" w:rsidR="00CC394C" w:rsidRDefault="00114821" w:rsidP="00CC3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Annually we should review all complaints made so that we can assess </w:t>
      </w:r>
      <w:r w:rsidR="007639C8">
        <w:rPr>
          <w:rFonts w:ascii="Arial" w:hAnsi="Arial" w:cs="Arial"/>
        </w:rPr>
        <w:t xml:space="preserve">if </w:t>
      </w:r>
      <w:r w:rsidR="00637927">
        <w:rPr>
          <w:rFonts w:ascii="Arial" w:hAnsi="Arial" w:cs="Arial"/>
        </w:rPr>
        <w:t>we have made the correct changes to our processes.</w:t>
      </w:r>
      <w:r w:rsidR="00CC394C">
        <w:rPr>
          <w:rFonts w:ascii="Arial" w:hAnsi="Arial" w:cs="Arial"/>
        </w:rPr>
        <w:t xml:space="preserve"> </w:t>
      </w:r>
    </w:p>
    <w:p w14:paraId="025E5B0B" w14:textId="01A95048" w:rsidR="00D0649E" w:rsidRDefault="009C42B1" w:rsidP="00CC3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way members of the public make a </w:t>
      </w:r>
      <w:r w:rsidR="002B3AAB">
        <w:rPr>
          <w:rFonts w:ascii="Arial" w:hAnsi="Arial" w:cs="Arial"/>
        </w:rPr>
        <w:t xml:space="preserve">formal </w:t>
      </w:r>
      <w:r>
        <w:rPr>
          <w:rFonts w:ascii="Arial" w:hAnsi="Arial" w:cs="Arial"/>
        </w:rPr>
        <w:t xml:space="preserve">complaint should be highlighted on our </w:t>
      </w:r>
      <w:r w:rsidR="00A26643">
        <w:rPr>
          <w:rFonts w:ascii="Arial" w:hAnsi="Arial" w:cs="Arial"/>
        </w:rPr>
        <w:t>website</w:t>
      </w:r>
      <w:r>
        <w:rPr>
          <w:rFonts w:ascii="Arial" w:hAnsi="Arial" w:cs="Arial"/>
        </w:rPr>
        <w:t xml:space="preserve"> and other public documents</w:t>
      </w:r>
      <w:r w:rsidR="003C35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such as hiring agreements</w:t>
      </w:r>
      <w:r w:rsidR="002B3AAB">
        <w:rPr>
          <w:rFonts w:ascii="Arial" w:hAnsi="Arial" w:cs="Arial"/>
        </w:rPr>
        <w:t>.</w:t>
      </w:r>
      <w:r w:rsidR="005115D8">
        <w:rPr>
          <w:rFonts w:ascii="Arial" w:hAnsi="Arial" w:cs="Arial"/>
        </w:rPr>
        <w:t xml:space="preserve"> This will highlight who to write to and the expected timescales f</w:t>
      </w:r>
      <w:r w:rsidR="000E5143">
        <w:rPr>
          <w:rFonts w:ascii="Arial" w:hAnsi="Arial" w:cs="Arial"/>
        </w:rPr>
        <w:t>or an initi</w:t>
      </w:r>
      <w:r w:rsidR="00A66CF9">
        <w:rPr>
          <w:rFonts w:ascii="Arial" w:hAnsi="Arial" w:cs="Arial"/>
        </w:rPr>
        <w:t xml:space="preserve">al response. </w:t>
      </w:r>
      <w:r w:rsidR="00A04E80">
        <w:rPr>
          <w:rFonts w:ascii="Arial" w:hAnsi="Arial" w:cs="Arial"/>
        </w:rPr>
        <w:t xml:space="preserve">There cannot be a </w:t>
      </w:r>
      <w:r w:rsidR="00763908">
        <w:rPr>
          <w:rFonts w:ascii="Arial" w:hAnsi="Arial" w:cs="Arial"/>
        </w:rPr>
        <w:t xml:space="preserve">fixed time </w:t>
      </w:r>
      <w:r w:rsidR="00A04E80">
        <w:rPr>
          <w:rFonts w:ascii="Arial" w:hAnsi="Arial" w:cs="Arial"/>
        </w:rPr>
        <w:t>for resolution as the complaint may have to be passed on to other bodies</w:t>
      </w:r>
      <w:r w:rsidR="00013170">
        <w:rPr>
          <w:rFonts w:ascii="Arial" w:hAnsi="Arial" w:cs="Arial"/>
        </w:rPr>
        <w:t xml:space="preserve">, e.g. a safeguarding complaint or criminal complaint. </w:t>
      </w:r>
    </w:p>
    <w:p w14:paraId="4D9FCBB5" w14:textId="1CA52687" w:rsidR="00852340" w:rsidRDefault="00852340" w:rsidP="007B17F3">
      <w:pPr>
        <w:rPr>
          <w:rFonts w:ascii="Arial" w:hAnsi="Arial" w:cs="Arial"/>
        </w:rPr>
      </w:pPr>
      <w:r>
        <w:rPr>
          <w:rFonts w:ascii="Arial" w:hAnsi="Arial" w:cs="Arial"/>
        </w:rPr>
        <w:t>All documented complaints will be stored electronically for</w:t>
      </w:r>
      <w:r w:rsidR="001C5150">
        <w:rPr>
          <w:rFonts w:ascii="Arial" w:hAnsi="Arial" w:cs="Arial"/>
        </w:rPr>
        <w:t xml:space="preserve"> a minimum of</w:t>
      </w:r>
      <w:r>
        <w:rPr>
          <w:rFonts w:ascii="Arial" w:hAnsi="Arial" w:cs="Arial"/>
        </w:rPr>
        <w:t xml:space="preserve"> 3 years in a secure area for access by the Trustees so that they can be referenced to help answer future complaints and to help identify any learning points</w:t>
      </w:r>
      <w:r w:rsidR="00A6503F">
        <w:rPr>
          <w:rFonts w:ascii="Arial" w:hAnsi="Arial" w:cs="Arial"/>
        </w:rPr>
        <w:t>. Some complaints may require a longer retention time</w:t>
      </w:r>
      <w:r w:rsidR="000C4A0D">
        <w:rPr>
          <w:rFonts w:ascii="Arial" w:hAnsi="Arial" w:cs="Arial"/>
        </w:rPr>
        <w:t>, e.g. safeguarding complaints</w:t>
      </w:r>
      <w:r w:rsidR="00E605C7">
        <w:rPr>
          <w:rFonts w:ascii="Arial" w:hAnsi="Arial" w:cs="Arial"/>
        </w:rPr>
        <w:t xml:space="preserve">, </w:t>
      </w:r>
      <w:r w:rsidR="00994CB3">
        <w:rPr>
          <w:rFonts w:ascii="Arial" w:hAnsi="Arial" w:cs="Arial"/>
        </w:rPr>
        <w:t>in that case a retention timescale will be noted on the file.</w:t>
      </w:r>
    </w:p>
    <w:p w14:paraId="39F41F0D" w14:textId="77777777" w:rsidR="00BA7286" w:rsidRDefault="00BA7286" w:rsidP="007B17F3">
      <w:pPr>
        <w:rPr>
          <w:rFonts w:ascii="Arial" w:hAnsi="Arial" w:cs="Arial"/>
        </w:rPr>
      </w:pPr>
    </w:p>
    <w:p w14:paraId="25FACB5F" w14:textId="77777777" w:rsidR="00852340" w:rsidRDefault="00852340" w:rsidP="00CC394C">
      <w:pPr>
        <w:rPr>
          <w:rFonts w:ascii="Arial" w:hAnsi="Arial" w:cs="Arial"/>
        </w:rPr>
      </w:pPr>
    </w:p>
    <w:p w14:paraId="5D0FF336" w14:textId="597F95F9" w:rsidR="00CC394C" w:rsidRDefault="00CC394C" w:rsidP="00CC394C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1194">
        <w:rPr>
          <w:rFonts w:ascii="Arial" w:hAnsi="Arial" w:cs="Arial"/>
        </w:rPr>
        <w:t>ROCEDURES</w:t>
      </w:r>
    </w:p>
    <w:p w14:paraId="12B43203" w14:textId="7BC25BF3" w:rsidR="00671194" w:rsidRDefault="00721385" w:rsidP="00CC3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Complaints can be made formally or arise from an informal discussion that a Trustee or employee </w:t>
      </w:r>
      <w:r w:rsidR="000B2AC3">
        <w:rPr>
          <w:rFonts w:ascii="Arial" w:hAnsi="Arial" w:cs="Arial"/>
        </w:rPr>
        <w:t xml:space="preserve">has with a member of the public. </w:t>
      </w:r>
    </w:p>
    <w:p w14:paraId="745418C1" w14:textId="34AB7004" w:rsidR="006F7CE9" w:rsidRDefault="006F7CE9" w:rsidP="00261CA4">
      <w:pPr>
        <w:rPr>
          <w:rFonts w:ascii="Arial" w:hAnsi="Arial" w:cs="Arial"/>
        </w:rPr>
      </w:pPr>
      <w:r w:rsidRPr="00261CA4">
        <w:rPr>
          <w:rFonts w:ascii="Arial" w:hAnsi="Arial" w:cs="Arial"/>
        </w:rPr>
        <w:t>Complaints can be because of</w:t>
      </w:r>
    </w:p>
    <w:p w14:paraId="5A3E0293" w14:textId="59FBB40C" w:rsidR="00261CA4" w:rsidRDefault="00261CA4" w:rsidP="00261C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Something we have done or omitted or a decision we have made</w:t>
      </w:r>
    </w:p>
    <w:p w14:paraId="17815462" w14:textId="6B2A88FE" w:rsidR="00EA6C76" w:rsidRDefault="00EA6C76" w:rsidP="00261C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standard of service we provide</w:t>
      </w:r>
    </w:p>
    <w:p w14:paraId="3C92D8E0" w14:textId="5FB13CC0" w:rsidR="00097B1F" w:rsidRDefault="00097B1F" w:rsidP="00261C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It may just be feedback that doesn’t require a formal investigation</w:t>
      </w:r>
      <w:r w:rsidR="00CD7C4A">
        <w:rPr>
          <w:rFonts w:ascii="Arial" w:hAnsi="Arial" w:cs="Arial"/>
        </w:rPr>
        <w:t xml:space="preserve"> but could trigger a review of our process.</w:t>
      </w:r>
    </w:p>
    <w:p w14:paraId="0EAB8DC4" w14:textId="492E7BCF" w:rsidR="00EA6C76" w:rsidRPr="00EA6C76" w:rsidRDefault="00C10AE0" w:rsidP="00EA6C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doesn’t include dissatisfaction with a </w:t>
      </w:r>
      <w:r w:rsidR="00F14640">
        <w:rPr>
          <w:rFonts w:ascii="Arial" w:hAnsi="Arial" w:cs="Arial"/>
        </w:rPr>
        <w:t>d</w:t>
      </w:r>
      <w:r>
        <w:rPr>
          <w:rFonts w:ascii="Arial" w:hAnsi="Arial" w:cs="Arial"/>
        </w:rPr>
        <w:t>eci</w:t>
      </w:r>
      <w:r w:rsidR="00F14640">
        <w:rPr>
          <w:rFonts w:ascii="Arial" w:hAnsi="Arial" w:cs="Arial"/>
        </w:rPr>
        <w:t>si</w:t>
      </w:r>
      <w:r>
        <w:rPr>
          <w:rFonts w:ascii="Arial" w:hAnsi="Arial" w:cs="Arial"/>
        </w:rPr>
        <w:t>on which has a right of appeal</w:t>
      </w:r>
      <w:r w:rsidR="00F14640">
        <w:rPr>
          <w:rFonts w:ascii="Arial" w:hAnsi="Arial" w:cs="Arial"/>
        </w:rPr>
        <w:t xml:space="preserve"> at a tribunal or court of law</w:t>
      </w:r>
      <w:r w:rsidR="00124F20">
        <w:rPr>
          <w:rFonts w:ascii="Arial" w:hAnsi="Arial" w:cs="Arial"/>
        </w:rPr>
        <w:t xml:space="preserve"> (e.g. if we refer a matter to the police)</w:t>
      </w:r>
    </w:p>
    <w:p w14:paraId="5C5E3A78" w14:textId="34582399" w:rsidR="000B2AC3" w:rsidRDefault="00A10C0E" w:rsidP="00375B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Informal complaint</w:t>
      </w:r>
    </w:p>
    <w:p w14:paraId="47CAAC4C" w14:textId="7C83F9ED" w:rsidR="00375BFC" w:rsidRDefault="00B25D23" w:rsidP="00375B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 informal complaint </w:t>
      </w:r>
      <w:r w:rsidR="008B7B4D">
        <w:rPr>
          <w:rFonts w:ascii="Arial" w:hAnsi="Arial" w:cs="Arial"/>
        </w:rPr>
        <w:t xml:space="preserve">from a discussion with a member of the public does not mean that an informal approach to tackling the complaint </w:t>
      </w:r>
      <w:r w:rsidR="00F356FD">
        <w:rPr>
          <w:rFonts w:ascii="Arial" w:hAnsi="Arial" w:cs="Arial"/>
        </w:rPr>
        <w:t xml:space="preserve">is required. If a trustee or employee deals with the complaint </w:t>
      </w:r>
      <w:r w:rsidR="000C6DA6">
        <w:rPr>
          <w:rFonts w:ascii="Arial" w:hAnsi="Arial" w:cs="Arial"/>
        </w:rPr>
        <w:t xml:space="preserve">themselves it should still be recorded </w:t>
      </w:r>
      <w:r w:rsidR="00B628F2">
        <w:rPr>
          <w:rFonts w:ascii="Arial" w:hAnsi="Arial" w:cs="Arial"/>
        </w:rPr>
        <w:t>with</w:t>
      </w:r>
      <w:r w:rsidR="00BE45EC">
        <w:rPr>
          <w:rFonts w:ascii="Arial" w:hAnsi="Arial" w:cs="Arial"/>
        </w:rPr>
        <w:t xml:space="preserve"> the</w:t>
      </w:r>
      <w:r w:rsidR="000C6DA6">
        <w:rPr>
          <w:rFonts w:ascii="Arial" w:hAnsi="Arial" w:cs="Arial"/>
        </w:rPr>
        <w:t xml:space="preserve"> detail of what the outcome was and how it was achieved</w:t>
      </w:r>
      <w:r w:rsidR="00BE45EC">
        <w:rPr>
          <w:rFonts w:ascii="Arial" w:hAnsi="Arial" w:cs="Arial"/>
        </w:rPr>
        <w:t xml:space="preserve"> should be </w:t>
      </w:r>
      <w:r w:rsidR="00233CE8">
        <w:rPr>
          <w:rFonts w:ascii="Arial" w:hAnsi="Arial" w:cs="Arial"/>
        </w:rPr>
        <w:t>sent</w:t>
      </w:r>
      <w:r w:rsidR="00BE45EC">
        <w:rPr>
          <w:rFonts w:ascii="Arial" w:hAnsi="Arial" w:cs="Arial"/>
        </w:rPr>
        <w:t xml:space="preserve"> </w:t>
      </w:r>
      <w:r w:rsidR="005B37E0">
        <w:rPr>
          <w:rFonts w:ascii="Arial" w:hAnsi="Arial" w:cs="Arial"/>
        </w:rPr>
        <w:t xml:space="preserve">to the person who has overall responsibility. This is to ensure that no further action is required and also that lessons can be learnt for the future. </w:t>
      </w:r>
    </w:p>
    <w:p w14:paraId="1F0DFFDB" w14:textId="77777777" w:rsidR="00AE2AB3" w:rsidRDefault="00AE2A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6ABB3A" w14:textId="3F7C4FCB" w:rsidR="00976F94" w:rsidRDefault="00976F94" w:rsidP="00375B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Formal complaint</w:t>
      </w:r>
    </w:p>
    <w:p w14:paraId="7B243D63" w14:textId="61ED059F" w:rsidR="00976F94" w:rsidRPr="00761ECE" w:rsidRDefault="00976F94" w:rsidP="00375B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Formal complaints will </w:t>
      </w:r>
      <w:r w:rsidR="005C7F44">
        <w:rPr>
          <w:rFonts w:ascii="Arial" w:hAnsi="Arial" w:cs="Arial"/>
        </w:rPr>
        <w:t xml:space="preserve">arise when a member of the public </w:t>
      </w:r>
      <w:r w:rsidR="00963A02">
        <w:rPr>
          <w:rFonts w:ascii="Arial" w:hAnsi="Arial" w:cs="Arial"/>
        </w:rPr>
        <w:t>writes to the charity</w:t>
      </w:r>
      <w:r w:rsidR="005F2AF1">
        <w:rPr>
          <w:rFonts w:ascii="Arial" w:hAnsi="Arial" w:cs="Arial"/>
        </w:rPr>
        <w:t xml:space="preserve">. The documented route is </w:t>
      </w:r>
      <w:r w:rsidR="00643BDA">
        <w:rPr>
          <w:rFonts w:ascii="Arial" w:hAnsi="Arial" w:cs="Arial"/>
        </w:rPr>
        <w:t xml:space="preserve">to write to the </w:t>
      </w:r>
      <w:r w:rsidR="00643BDA" w:rsidRPr="00761ECE">
        <w:rPr>
          <w:rFonts w:ascii="Arial" w:hAnsi="Arial" w:cs="Arial"/>
        </w:rPr>
        <w:t>Chairman</w:t>
      </w:r>
      <w:r w:rsidR="00286CB7">
        <w:rPr>
          <w:rFonts w:ascii="Arial" w:hAnsi="Arial" w:cs="Arial"/>
        </w:rPr>
        <w:t>,</w:t>
      </w:r>
      <w:r w:rsidR="00210957" w:rsidRPr="00761ECE">
        <w:rPr>
          <w:rFonts w:ascii="Arial" w:hAnsi="Arial" w:cs="Arial"/>
        </w:rPr>
        <w:t xml:space="preserve"> </w:t>
      </w:r>
      <w:r w:rsidR="004B2CF0" w:rsidRPr="00761ECE">
        <w:rPr>
          <w:rFonts w:ascii="Arial" w:hAnsi="Arial" w:cs="Arial"/>
        </w:rPr>
        <w:t>or</w:t>
      </w:r>
      <w:r w:rsidR="00210957" w:rsidRPr="00761ECE">
        <w:rPr>
          <w:rFonts w:ascii="Arial" w:hAnsi="Arial" w:cs="Arial"/>
        </w:rPr>
        <w:t xml:space="preserve"> a deputy nominated by the Chairman</w:t>
      </w:r>
      <w:r w:rsidR="00286CB7">
        <w:rPr>
          <w:rFonts w:ascii="Arial" w:hAnsi="Arial" w:cs="Arial"/>
        </w:rPr>
        <w:t>,</w:t>
      </w:r>
      <w:r w:rsidR="00210957" w:rsidRPr="00761ECE">
        <w:rPr>
          <w:rFonts w:ascii="Arial" w:hAnsi="Arial" w:cs="Arial"/>
        </w:rPr>
        <w:t xml:space="preserve"> </w:t>
      </w:r>
      <w:r w:rsidR="00643BDA" w:rsidRPr="00761ECE">
        <w:rPr>
          <w:rFonts w:ascii="Arial" w:hAnsi="Arial" w:cs="Arial"/>
        </w:rPr>
        <w:t xml:space="preserve">but the complainant may choose for some reason to </w:t>
      </w:r>
      <w:r w:rsidR="00C50C8B" w:rsidRPr="00761ECE">
        <w:rPr>
          <w:rFonts w:ascii="Arial" w:hAnsi="Arial" w:cs="Arial"/>
        </w:rPr>
        <w:t>contact</w:t>
      </w:r>
      <w:r w:rsidR="00643BDA" w:rsidRPr="00761ECE">
        <w:rPr>
          <w:rFonts w:ascii="Arial" w:hAnsi="Arial" w:cs="Arial"/>
        </w:rPr>
        <w:t xml:space="preserve"> other trustees or employees</w:t>
      </w:r>
      <w:r w:rsidR="00E82DCC" w:rsidRPr="00761ECE">
        <w:rPr>
          <w:rFonts w:ascii="Arial" w:hAnsi="Arial" w:cs="Arial"/>
        </w:rPr>
        <w:t xml:space="preserve">. </w:t>
      </w:r>
      <w:r w:rsidR="004C1B59" w:rsidRPr="00761ECE">
        <w:rPr>
          <w:rFonts w:ascii="Arial" w:hAnsi="Arial" w:cs="Arial"/>
        </w:rPr>
        <w:t>This can be by</w:t>
      </w:r>
    </w:p>
    <w:p w14:paraId="5C42E9F1" w14:textId="65A552F0" w:rsidR="00DB3353" w:rsidRDefault="00DB3353" w:rsidP="00DB335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Telephone</w:t>
      </w:r>
    </w:p>
    <w:p w14:paraId="5DE2A798" w14:textId="06BC531E" w:rsidR="00DB3353" w:rsidRDefault="00DB3353" w:rsidP="00DB335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Writing </w:t>
      </w:r>
    </w:p>
    <w:p w14:paraId="3C639B23" w14:textId="31DCDBDD" w:rsidR="00DB3353" w:rsidRPr="00DB3353" w:rsidRDefault="00DB3353" w:rsidP="00DB335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14:paraId="3720015A" w14:textId="7CDF1722" w:rsidR="003D16D2" w:rsidRDefault="003D16D2" w:rsidP="00375B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 all case</w:t>
      </w:r>
      <w:r w:rsidR="00FB2DE9">
        <w:rPr>
          <w:rFonts w:ascii="Arial" w:hAnsi="Arial" w:cs="Arial"/>
        </w:rPr>
        <w:t xml:space="preserve">s the complaint should be passed to the </w:t>
      </w:r>
      <w:r w:rsidR="00D23A53">
        <w:rPr>
          <w:rFonts w:ascii="Arial" w:hAnsi="Arial" w:cs="Arial"/>
        </w:rPr>
        <w:t>Chairman or his</w:t>
      </w:r>
      <w:r w:rsidR="002D5CA9">
        <w:rPr>
          <w:rFonts w:ascii="Arial" w:hAnsi="Arial" w:cs="Arial"/>
        </w:rPr>
        <w:t xml:space="preserve"> designated </w:t>
      </w:r>
      <w:r w:rsidR="00D23A53">
        <w:rPr>
          <w:rFonts w:ascii="Arial" w:hAnsi="Arial" w:cs="Arial"/>
        </w:rPr>
        <w:t>deputy</w:t>
      </w:r>
      <w:r w:rsidR="00F32BBD">
        <w:rPr>
          <w:rFonts w:ascii="Arial" w:hAnsi="Arial" w:cs="Arial"/>
        </w:rPr>
        <w:t>, unless of course the complaint is about that Person</w:t>
      </w:r>
      <w:r w:rsidR="001242ED">
        <w:rPr>
          <w:rFonts w:ascii="Arial" w:hAnsi="Arial" w:cs="Arial"/>
        </w:rPr>
        <w:t>,</w:t>
      </w:r>
      <w:r w:rsidR="00F32BBD">
        <w:rPr>
          <w:rFonts w:ascii="Arial" w:hAnsi="Arial" w:cs="Arial"/>
        </w:rPr>
        <w:t xml:space="preserve"> then a fellow Trustee will be appo</w:t>
      </w:r>
      <w:r w:rsidR="00BF0434">
        <w:rPr>
          <w:rFonts w:ascii="Arial" w:hAnsi="Arial" w:cs="Arial"/>
        </w:rPr>
        <w:t>i</w:t>
      </w:r>
      <w:r w:rsidR="00F32BBD">
        <w:rPr>
          <w:rFonts w:ascii="Arial" w:hAnsi="Arial" w:cs="Arial"/>
        </w:rPr>
        <w:t xml:space="preserve">nted to </w:t>
      </w:r>
      <w:r w:rsidR="00BF0434">
        <w:rPr>
          <w:rFonts w:ascii="Arial" w:hAnsi="Arial" w:cs="Arial"/>
        </w:rPr>
        <w:t xml:space="preserve">resolve the issue. </w:t>
      </w:r>
    </w:p>
    <w:p w14:paraId="0F4BE45A" w14:textId="72E349D0" w:rsidR="009B38E3" w:rsidRDefault="009B38E3" w:rsidP="00375B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We should endeavour to </w:t>
      </w:r>
      <w:r w:rsidR="00187619">
        <w:rPr>
          <w:rFonts w:ascii="Arial" w:hAnsi="Arial" w:cs="Arial"/>
        </w:rPr>
        <w:t xml:space="preserve">acknowledge the complaint within 3 days and </w:t>
      </w:r>
      <w:r w:rsidR="00B65440">
        <w:rPr>
          <w:rFonts w:ascii="Arial" w:hAnsi="Arial" w:cs="Arial"/>
        </w:rPr>
        <w:t>then resolve the issue (if we can) within 28</w:t>
      </w:r>
      <w:r w:rsidR="00844E3F">
        <w:rPr>
          <w:rFonts w:ascii="Arial" w:hAnsi="Arial" w:cs="Arial"/>
        </w:rPr>
        <w:t xml:space="preserve"> days. If the issue has to be referred, e.g. a criminal issue</w:t>
      </w:r>
      <w:r w:rsidR="005B6E05">
        <w:rPr>
          <w:rFonts w:ascii="Arial" w:hAnsi="Arial" w:cs="Arial"/>
        </w:rPr>
        <w:t>, then we should inform the complainant of that fact and that the timescales may vary.</w:t>
      </w:r>
    </w:p>
    <w:p w14:paraId="0C1B9639" w14:textId="25F557EE" w:rsidR="001A42BC" w:rsidRDefault="001A42BC" w:rsidP="00375B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response should be signed off by the BOT </w:t>
      </w:r>
      <w:r w:rsidR="000A6CDA">
        <w:rPr>
          <w:rFonts w:ascii="Arial" w:hAnsi="Arial" w:cs="Arial"/>
        </w:rPr>
        <w:t xml:space="preserve">before being sent to the complainant as the ultimate responsibility for the </w:t>
      </w:r>
      <w:r w:rsidR="00A8204F">
        <w:rPr>
          <w:rFonts w:ascii="Arial" w:hAnsi="Arial" w:cs="Arial"/>
        </w:rPr>
        <w:t>running of the charity rests with the BOT.</w:t>
      </w:r>
      <w:r w:rsidR="000025A6">
        <w:rPr>
          <w:rFonts w:ascii="Arial" w:hAnsi="Arial" w:cs="Arial"/>
        </w:rPr>
        <w:t xml:space="preserve"> A</w:t>
      </w:r>
      <w:r w:rsidR="00A116EA">
        <w:rPr>
          <w:rFonts w:ascii="Arial" w:hAnsi="Arial" w:cs="Arial"/>
        </w:rPr>
        <w:t xml:space="preserve">ll </w:t>
      </w:r>
      <w:r w:rsidR="000025A6">
        <w:rPr>
          <w:rFonts w:ascii="Arial" w:hAnsi="Arial" w:cs="Arial"/>
        </w:rPr>
        <w:t>UK GDPR</w:t>
      </w:r>
      <w:r w:rsidR="00424D9B">
        <w:rPr>
          <w:rFonts w:ascii="Arial" w:hAnsi="Arial" w:cs="Arial"/>
        </w:rPr>
        <w:t xml:space="preserve"> will be followed in disclosing of information and therefore </w:t>
      </w:r>
      <w:r w:rsidR="00BD4245">
        <w:rPr>
          <w:rFonts w:ascii="Arial" w:hAnsi="Arial" w:cs="Arial"/>
        </w:rPr>
        <w:t>some reda</w:t>
      </w:r>
      <w:r w:rsidR="001C302F">
        <w:rPr>
          <w:rFonts w:ascii="Arial" w:hAnsi="Arial" w:cs="Arial"/>
        </w:rPr>
        <w:t>c</w:t>
      </w:r>
      <w:r w:rsidR="00BD4245">
        <w:rPr>
          <w:rFonts w:ascii="Arial" w:hAnsi="Arial" w:cs="Arial"/>
        </w:rPr>
        <w:t xml:space="preserve">tion may take place. </w:t>
      </w:r>
    </w:p>
    <w:p w14:paraId="6FBD6A38" w14:textId="4E52862F" w:rsidR="00F17528" w:rsidRDefault="00F17528" w:rsidP="00375B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If we can</w:t>
      </w:r>
      <w:r w:rsidR="001535A6">
        <w:rPr>
          <w:rFonts w:ascii="Arial" w:hAnsi="Arial" w:cs="Arial"/>
        </w:rPr>
        <w:t>’</w:t>
      </w:r>
      <w:r>
        <w:rPr>
          <w:rFonts w:ascii="Arial" w:hAnsi="Arial" w:cs="Arial"/>
        </w:rPr>
        <w:t>t reso</w:t>
      </w:r>
      <w:r w:rsidR="001535A6">
        <w:rPr>
          <w:rFonts w:ascii="Arial" w:hAnsi="Arial" w:cs="Arial"/>
        </w:rPr>
        <w:t>lv</w:t>
      </w:r>
      <w:r>
        <w:rPr>
          <w:rFonts w:ascii="Arial" w:hAnsi="Arial" w:cs="Arial"/>
        </w:rPr>
        <w:t>e the complaint or it will take longer than the normal timescales</w:t>
      </w:r>
      <w:r w:rsidR="001C30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we must </w:t>
      </w:r>
      <w:r w:rsidR="007B44A1">
        <w:rPr>
          <w:rFonts w:ascii="Arial" w:hAnsi="Arial" w:cs="Arial"/>
        </w:rPr>
        <w:t xml:space="preserve">inform the complainant of that situation and any alternate </w:t>
      </w:r>
      <w:r w:rsidR="009C5828">
        <w:rPr>
          <w:rFonts w:ascii="Arial" w:hAnsi="Arial" w:cs="Arial"/>
        </w:rPr>
        <w:t xml:space="preserve">paths to resolution they may have e.g. complain to the Charity </w:t>
      </w:r>
      <w:r w:rsidR="00BD43C0">
        <w:rPr>
          <w:rFonts w:ascii="Arial" w:hAnsi="Arial" w:cs="Arial"/>
        </w:rPr>
        <w:t>Commission.</w:t>
      </w:r>
    </w:p>
    <w:p w14:paraId="0F3DB9AE" w14:textId="38D55BA6" w:rsidR="00A8204F" w:rsidRDefault="00AB4EA6" w:rsidP="00375B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final written response should i</w:t>
      </w:r>
      <w:r w:rsidR="008A7E55">
        <w:rPr>
          <w:rFonts w:ascii="Arial" w:hAnsi="Arial" w:cs="Arial"/>
        </w:rPr>
        <w:t>n</w:t>
      </w:r>
      <w:r>
        <w:rPr>
          <w:rFonts w:ascii="Arial" w:hAnsi="Arial" w:cs="Arial"/>
        </w:rPr>
        <w:t>clude the following</w:t>
      </w:r>
    </w:p>
    <w:p w14:paraId="1883C9CE" w14:textId="77777777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>a reminder of the issues investigated and the outcome sought</w:t>
      </w:r>
    </w:p>
    <w:p w14:paraId="12E19FC8" w14:textId="77777777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>an explanation of how we investigated the complaint</w:t>
      </w:r>
    </w:p>
    <w:p w14:paraId="74BB7B1E" w14:textId="77777777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>the relevant evidence we considered</w:t>
      </w:r>
    </w:p>
    <w:p w14:paraId="576F2855" w14:textId="77777777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>what the outcome is</w:t>
      </w:r>
    </w:p>
    <w:p w14:paraId="5E6B1739" w14:textId="77777777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>an explanation of whether or not something went wrong that sets out what happened compared to what should have happened, with reference to relevant legislation, standards, policies, procedures and guidance</w:t>
      </w:r>
    </w:p>
    <w:p w14:paraId="4D66D773" w14:textId="77777777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>if something went wrong, an explanation of the impact it had</w:t>
      </w:r>
    </w:p>
    <w:p w14:paraId="7D642646" w14:textId="77777777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>an explanation of how that impact will be remedied for the individual</w:t>
      </w:r>
    </w:p>
    <w:p w14:paraId="061D40EC" w14:textId="77777777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>a meaningful apology for any failings</w:t>
      </w:r>
    </w:p>
    <w:p w14:paraId="2B504A05" w14:textId="77777777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>an explanation of any wider learning we have acted on/will act on to improve our service for other users</w:t>
      </w:r>
    </w:p>
    <w:p w14:paraId="423462B4" w14:textId="5F601DF6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 xml:space="preserve">an explanation of how we will keep the </w:t>
      </w:r>
      <w:r w:rsidR="00766111" w:rsidRPr="00787C6D">
        <w:rPr>
          <w:rFonts w:ascii="Arial" w:eastAsia="Times New Roman" w:hAnsi="Arial" w:cs="Arial"/>
          <w:color w:val="000000" w:themeColor="text1"/>
          <w:lang w:eastAsia="en-GB"/>
        </w:rPr>
        <w:t>complainant</w:t>
      </w:r>
      <w:r w:rsidRPr="008A7E55">
        <w:rPr>
          <w:rFonts w:ascii="Arial" w:eastAsia="Times New Roman" w:hAnsi="Arial" w:cs="Arial"/>
          <w:color w:val="000000" w:themeColor="text1"/>
          <w:lang w:eastAsia="en-GB"/>
        </w:rPr>
        <w:t xml:space="preserve"> involved and updated on how we are taking forward all systemic learning or improvements relevant to their complaint</w:t>
      </w:r>
    </w:p>
    <w:p w14:paraId="6EBB78C4" w14:textId="77777777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>confirmation that we have reached the end of our complaint procedure</w:t>
      </w:r>
    </w:p>
    <w:p w14:paraId="2914EE31" w14:textId="5DB29242" w:rsidR="008A7E55" w:rsidRPr="008A7E55" w:rsidRDefault="008A7E55" w:rsidP="008A7E5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 xml:space="preserve">details of how to escalate the complaint to the next stage if the </w:t>
      </w:r>
      <w:r w:rsidR="003B7D8E" w:rsidRPr="00787C6D">
        <w:rPr>
          <w:rFonts w:ascii="Arial" w:eastAsia="Times New Roman" w:hAnsi="Arial" w:cs="Arial"/>
          <w:color w:val="000000" w:themeColor="text1"/>
          <w:lang w:eastAsia="en-GB"/>
        </w:rPr>
        <w:t>person is</w:t>
      </w:r>
      <w:r w:rsidRPr="008A7E55">
        <w:rPr>
          <w:rFonts w:ascii="Arial" w:eastAsia="Times New Roman" w:hAnsi="Arial" w:cs="Arial"/>
          <w:color w:val="000000" w:themeColor="text1"/>
          <w:lang w:eastAsia="en-GB"/>
        </w:rPr>
        <w:t xml:space="preserve"> not satisfied with our final response</w:t>
      </w:r>
    </w:p>
    <w:p w14:paraId="2302925D" w14:textId="77777777" w:rsidR="008A7E55" w:rsidRPr="00787C6D" w:rsidRDefault="008A7E55" w:rsidP="008A7E55">
      <w:pPr>
        <w:numPr>
          <w:ilvl w:val="0"/>
          <w:numId w:val="4"/>
        </w:numPr>
        <w:spacing w:before="100" w:beforeAutospacing="1" w:line="240" w:lineRule="auto"/>
        <w:contextualSpacing/>
        <w:rPr>
          <w:rFonts w:ascii="Arial" w:eastAsia="Times New Roman" w:hAnsi="Arial" w:cs="Arial"/>
          <w:color w:val="000000"/>
          <w:lang w:eastAsia="en-GB"/>
        </w:rPr>
      </w:pPr>
      <w:r w:rsidRPr="008A7E55">
        <w:rPr>
          <w:rFonts w:ascii="Arial" w:eastAsia="Times New Roman" w:hAnsi="Arial" w:cs="Arial"/>
          <w:color w:val="000000" w:themeColor="text1"/>
          <w:lang w:eastAsia="en-GB"/>
        </w:rPr>
        <w:t>if available, a reminder of where to obtain any independent help, advice, support or advocacy.</w:t>
      </w:r>
    </w:p>
    <w:p w14:paraId="0DED4FB4" w14:textId="77777777" w:rsidR="00A10C0E" w:rsidRDefault="00A10C0E" w:rsidP="00152933">
      <w:pPr>
        <w:ind w:left="720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</w:p>
    <w:p w14:paraId="65A90086" w14:textId="77777777" w:rsidR="00F31CB9" w:rsidRDefault="00F31CB9" w:rsidP="00152933">
      <w:pPr>
        <w:ind w:left="720"/>
        <w:rPr>
          <w:rFonts w:ascii="Arial" w:hAnsi="Arial" w:cs="Arial"/>
        </w:rPr>
      </w:pPr>
    </w:p>
    <w:sectPr w:rsidR="00F31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729B1"/>
    <w:multiLevelType w:val="hybridMultilevel"/>
    <w:tmpl w:val="051E8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95F6168"/>
    <w:multiLevelType w:val="hybridMultilevel"/>
    <w:tmpl w:val="499C6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81907"/>
    <w:multiLevelType w:val="hybridMultilevel"/>
    <w:tmpl w:val="93048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120A38"/>
    <w:multiLevelType w:val="hybridMultilevel"/>
    <w:tmpl w:val="835A8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46299">
    <w:abstractNumId w:val="3"/>
  </w:num>
  <w:num w:numId="2" w16cid:durableId="1986349369">
    <w:abstractNumId w:val="1"/>
  </w:num>
  <w:num w:numId="3" w16cid:durableId="1510212526">
    <w:abstractNumId w:val="2"/>
  </w:num>
  <w:num w:numId="4" w16cid:durableId="201768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4C"/>
    <w:rsid w:val="000025A6"/>
    <w:rsid w:val="00013170"/>
    <w:rsid w:val="00015B72"/>
    <w:rsid w:val="00097B1F"/>
    <w:rsid w:val="000A6CDA"/>
    <w:rsid w:val="000B2AC3"/>
    <w:rsid w:val="000C4A0D"/>
    <w:rsid w:val="000C6DA6"/>
    <w:rsid w:val="000E5143"/>
    <w:rsid w:val="00114821"/>
    <w:rsid w:val="001242ED"/>
    <w:rsid w:val="00124F20"/>
    <w:rsid w:val="0014629A"/>
    <w:rsid w:val="00152933"/>
    <w:rsid w:val="001535A6"/>
    <w:rsid w:val="00187619"/>
    <w:rsid w:val="001A42BC"/>
    <w:rsid w:val="001C302F"/>
    <w:rsid w:val="001C5150"/>
    <w:rsid w:val="00210957"/>
    <w:rsid w:val="00233CE8"/>
    <w:rsid w:val="00261CA4"/>
    <w:rsid w:val="00271354"/>
    <w:rsid w:val="00286CB7"/>
    <w:rsid w:val="002B09B5"/>
    <w:rsid w:val="002B3AAB"/>
    <w:rsid w:val="002D5CA9"/>
    <w:rsid w:val="002E5B86"/>
    <w:rsid w:val="00305896"/>
    <w:rsid w:val="00375BFC"/>
    <w:rsid w:val="003B7D8E"/>
    <w:rsid w:val="003C351A"/>
    <w:rsid w:val="003D16D2"/>
    <w:rsid w:val="00424D9B"/>
    <w:rsid w:val="00446E1A"/>
    <w:rsid w:val="00486125"/>
    <w:rsid w:val="004B2CF0"/>
    <w:rsid w:val="004C1B59"/>
    <w:rsid w:val="005115D8"/>
    <w:rsid w:val="005B2164"/>
    <w:rsid w:val="005B37E0"/>
    <w:rsid w:val="005B6E05"/>
    <w:rsid w:val="005C7F44"/>
    <w:rsid w:val="005F2AF1"/>
    <w:rsid w:val="005F2C59"/>
    <w:rsid w:val="00637927"/>
    <w:rsid w:val="00643BDA"/>
    <w:rsid w:val="00671194"/>
    <w:rsid w:val="00681E97"/>
    <w:rsid w:val="006F7CE9"/>
    <w:rsid w:val="00721385"/>
    <w:rsid w:val="00761ECE"/>
    <w:rsid w:val="00763908"/>
    <w:rsid w:val="007639C8"/>
    <w:rsid w:val="00766111"/>
    <w:rsid w:val="00787C6D"/>
    <w:rsid w:val="007B17F3"/>
    <w:rsid w:val="007B44A1"/>
    <w:rsid w:val="00844E3F"/>
    <w:rsid w:val="00852340"/>
    <w:rsid w:val="008A7E55"/>
    <w:rsid w:val="008B7B4D"/>
    <w:rsid w:val="00943203"/>
    <w:rsid w:val="00963A02"/>
    <w:rsid w:val="00976F94"/>
    <w:rsid w:val="00994CB3"/>
    <w:rsid w:val="009B38E3"/>
    <w:rsid w:val="009C42B1"/>
    <w:rsid w:val="009C5828"/>
    <w:rsid w:val="00A04E80"/>
    <w:rsid w:val="00A10C0E"/>
    <w:rsid w:val="00A116EA"/>
    <w:rsid w:val="00A26643"/>
    <w:rsid w:val="00A6503F"/>
    <w:rsid w:val="00A66CF9"/>
    <w:rsid w:val="00A8204F"/>
    <w:rsid w:val="00AB4EA6"/>
    <w:rsid w:val="00AE2AB3"/>
    <w:rsid w:val="00B25D23"/>
    <w:rsid w:val="00B628F2"/>
    <w:rsid w:val="00B65440"/>
    <w:rsid w:val="00BA7286"/>
    <w:rsid w:val="00BD4245"/>
    <w:rsid w:val="00BD43C0"/>
    <w:rsid w:val="00BE45EC"/>
    <w:rsid w:val="00BF0434"/>
    <w:rsid w:val="00C10AE0"/>
    <w:rsid w:val="00C50C8B"/>
    <w:rsid w:val="00C51B34"/>
    <w:rsid w:val="00C70930"/>
    <w:rsid w:val="00CC394C"/>
    <w:rsid w:val="00CD7C4A"/>
    <w:rsid w:val="00D0649E"/>
    <w:rsid w:val="00D23A53"/>
    <w:rsid w:val="00D861E4"/>
    <w:rsid w:val="00DB3353"/>
    <w:rsid w:val="00E02038"/>
    <w:rsid w:val="00E605C7"/>
    <w:rsid w:val="00E82DCC"/>
    <w:rsid w:val="00E834EE"/>
    <w:rsid w:val="00EA6C76"/>
    <w:rsid w:val="00F14640"/>
    <w:rsid w:val="00F17528"/>
    <w:rsid w:val="00F31CB9"/>
    <w:rsid w:val="00F32BBD"/>
    <w:rsid w:val="00F356FD"/>
    <w:rsid w:val="00F84660"/>
    <w:rsid w:val="00F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A9C0"/>
  <w15:chartTrackingRefBased/>
  <w15:docId w15:val="{7E7CC726-CEA2-45CB-88FB-43A94A25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Millington</dc:creator>
  <cp:keywords/>
  <dc:description/>
  <cp:lastModifiedBy>Mac Millington</cp:lastModifiedBy>
  <cp:revision>109</cp:revision>
  <dcterms:created xsi:type="dcterms:W3CDTF">2024-01-21T10:43:00Z</dcterms:created>
  <dcterms:modified xsi:type="dcterms:W3CDTF">2024-01-25T13:47:00Z</dcterms:modified>
</cp:coreProperties>
</file>